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3A46B" w14:textId="791D5E6A" w:rsidR="003F7C78" w:rsidRPr="003F7C78" w:rsidRDefault="003F7C78" w:rsidP="003F7C78">
      <w:pPr>
        <w:rPr>
          <w:rFonts w:ascii="Open Sans" w:eastAsia="Times New Roman" w:hAnsi="Open Sans" w:cs="Open Sans"/>
          <w:color w:val="000000"/>
        </w:rPr>
      </w:pPr>
      <w:r w:rsidRPr="003F7C78">
        <w:rPr>
          <w:rFonts w:ascii="inherit" w:eastAsia="Times New Roman" w:hAnsi="inherit" w:cs="Open Sans"/>
          <w:b/>
          <w:bCs/>
          <w:color w:val="000000"/>
          <w:sz w:val="20"/>
          <w:szCs w:val="20"/>
          <w:bdr w:val="none" w:sz="0" w:space="0" w:color="auto" w:frame="1"/>
        </w:rPr>
        <w:t>Staffing Turnover</w:t>
      </w:r>
      <w:r>
        <w:rPr>
          <w:rFonts w:ascii="inherit" w:eastAsia="Times New Roman" w:hAnsi="inherit" w:cs="Open Sans"/>
          <w:b/>
          <w:bCs/>
          <w:color w:val="000000"/>
          <w:sz w:val="20"/>
          <w:szCs w:val="20"/>
          <w:bdr w:val="none" w:sz="0" w:space="0" w:color="auto" w:frame="1"/>
        </w:rPr>
        <w:t>:</w:t>
      </w:r>
    </w:p>
    <w:p w14:paraId="54B75478" w14:textId="77777777" w:rsidR="003F7C78" w:rsidRPr="003F7C78" w:rsidRDefault="003F7C78" w:rsidP="003F7C78">
      <w:pPr>
        <w:rPr>
          <w:rFonts w:ascii="Open Sans" w:eastAsia="Times New Roman" w:hAnsi="Open Sans" w:cs="Open Sans"/>
          <w:color w:val="000000"/>
        </w:rPr>
      </w:pPr>
      <w:r w:rsidRPr="003F7C78">
        <w:rPr>
          <w:rFonts w:ascii="Open Sans" w:eastAsia="Times New Roman" w:hAnsi="Open Sans" w:cs="Open Sans"/>
          <w:color w:val="000000"/>
        </w:rPr>
        <w:t>Review the Corporate Strategic Plan for Dr. Soliman Fakeeh Hospital </w:t>
      </w:r>
    </w:p>
    <w:p w14:paraId="183050E5" w14:textId="77777777" w:rsidR="003F7C78" w:rsidRPr="003F7C78" w:rsidRDefault="003F7C78" w:rsidP="003F7C78">
      <w:pPr>
        <w:rPr>
          <w:rFonts w:ascii="Open Sans" w:eastAsia="Times New Roman" w:hAnsi="Open Sans" w:cs="Open Sans"/>
          <w:color w:val="000000"/>
        </w:rPr>
      </w:pPr>
      <w:hyperlink r:id="rId5" w:history="1">
        <w:r w:rsidRPr="003F7C78">
          <w:rPr>
            <w:rFonts w:ascii="inherit" w:eastAsia="Times New Roman" w:hAnsi="inherit" w:cs="Open Sans"/>
            <w:color w:val="1874A4"/>
            <w:sz w:val="20"/>
            <w:szCs w:val="20"/>
            <w:u w:val="single"/>
            <w:bdr w:val="none" w:sz="0" w:space="0" w:color="auto" w:frame="1"/>
          </w:rPr>
          <w:t>https://assets.dsfh.med.sa/wp-content/uploads/2019/06/Corporate-Strategic-Plan-2018-2020-1.pdf</w:t>
        </w:r>
      </w:hyperlink>
    </w:p>
    <w:p w14:paraId="109C17BE" w14:textId="77777777" w:rsidR="003F7C78" w:rsidRPr="003F7C78" w:rsidRDefault="003F7C78" w:rsidP="003F7C78">
      <w:pPr>
        <w:rPr>
          <w:rFonts w:ascii="Open Sans" w:eastAsia="Times New Roman" w:hAnsi="Open Sans" w:cs="Open Sans"/>
          <w:color w:val="000000"/>
        </w:rPr>
      </w:pPr>
      <w:r w:rsidRPr="003F7C78">
        <w:rPr>
          <w:rFonts w:ascii="Open Sans" w:eastAsia="Times New Roman" w:hAnsi="Open Sans" w:cs="Open Sans"/>
          <w:color w:val="000000"/>
        </w:rPr>
        <w:t>One of the Strategic Directives listed in “Invest in People &amp; development” which is explained in detail on page 14.  </w:t>
      </w:r>
    </w:p>
    <w:p w14:paraId="4F47907D" w14:textId="77777777" w:rsidR="003F7C78" w:rsidRPr="003F7C78" w:rsidRDefault="003F7C78" w:rsidP="003F7C78">
      <w:pPr>
        <w:rPr>
          <w:rFonts w:ascii="Open Sans" w:eastAsia="Times New Roman" w:hAnsi="Open Sans" w:cs="Open Sans"/>
          <w:color w:val="000000"/>
        </w:rPr>
      </w:pPr>
      <w:r w:rsidRPr="003F7C78">
        <w:rPr>
          <w:rFonts w:ascii="Open Sans" w:eastAsia="Times New Roman" w:hAnsi="Open Sans" w:cs="Open Sans"/>
          <w:color w:val="000000"/>
        </w:rPr>
        <w:t>Investing in people can be expensive but it can be argued it is less expensive than having a higher employee turnover.</w:t>
      </w:r>
    </w:p>
    <w:p w14:paraId="077EFBA8" w14:textId="77777777" w:rsidR="003F7C78" w:rsidRPr="003F7C78" w:rsidRDefault="003F7C78" w:rsidP="003F7C78">
      <w:pPr>
        <w:rPr>
          <w:rFonts w:ascii="Open Sans" w:eastAsia="Times New Roman" w:hAnsi="Open Sans" w:cs="Open Sans"/>
          <w:color w:val="000000"/>
        </w:rPr>
      </w:pPr>
      <w:r w:rsidRPr="003F7C78">
        <w:rPr>
          <w:rFonts w:ascii="Open Sans" w:eastAsia="Times New Roman" w:hAnsi="Open Sans" w:cs="Open Sans"/>
          <w:color w:val="000000"/>
        </w:rPr>
        <w:t>There can also be many benefits from retaining staff as this article illustrates:</w:t>
      </w:r>
    </w:p>
    <w:p w14:paraId="2D891341" w14:textId="77777777" w:rsidR="003F7C78" w:rsidRPr="003F7C78" w:rsidRDefault="003F7C78" w:rsidP="003F7C78">
      <w:pPr>
        <w:rPr>
          <w:rFonts w:ascii="Open Sans" w:eastAsia="Times New Roman" w:hAnsi="Open Sans" w:cs="Open Sans"/>
          <w:color w:val="000000"/>
        </w:rPr>
      </w:pPr>
      <w:r w:rsidRPr="003F7C78">
        <w:rPr>
          <w:rFonts w:ascii="Open Sans" w:eastAsia="Times New Roman" w:hAnsi="Open Sans" w:cs="Open Sans"/>
          <w:color w:val="000000"/>
        </w:rPr>
        <w:t>The COVID-19 Pandemic has placed a significant strain on many employees in the healthcare industry, with burnout and potentially PTSD becoming major issues going forward.</w:t>
      </w:r>
    </w:p>
    <w:p w14:paraId="7EB4796E" w14:textId="77777777" w:rsidR="003F7C78" w:rsidRPr="003F7C78" w:rsidRDefault="003F7C78" w:rsidP="003F7C78">
      <w:pPr>
        <w:rPr>
          <w:rFonts w:ascii="Open Sans" w:eastAsia="Times New Roman" w:hAnsi="Open Sans" w:cs="Open Sans"/>
          <w:color w:val="000000"/>
        </w:rPr>
      </w:pPr>
      <w:r w:rsidRPr="003F7C78">
        <w:rPr>
          <w:rFonts w:ascii="Open Sans" w:eastAsia="Times New Roman" w:hAnsi="Open Sans" w:cs="Open Sans"/>
          <w:color w:val="000000"/>
        </w:rPr>
        <w:t>Write a paper that addresses:</w:t>
      </w:r>
    </w:p>
    <w:p w14:paraId="6CA3627A" w14:textId="77777777" w:rsidR="003F7C78" w:rsidRPr="003F7C78" w:rsidRDefault="003F7C78" w:rsidP="003F7C78">
      <w:pPr>
        <w:numPr>
          <w:ilvl w:val="0"/>
          <w:numId w:val="1"/>
        </w:numPr>
        <w:rPr>
          <w:rFonts w:ascii="Open Sans" w:eastAsia="Times New Roman" w:hAnsi="Open Sans" w:cs="Open Sans"/>
          <w:color w:val="000000"/>
          <w:sz w:val="20"/>
          <w:szCs w:val="20"/>
        </w:rPr>
      </w:pPr>
      <w:r w:rsidRPr="003F7C78">
        <w:rPr>
          <w:rFonts w:ascii="Open Sans" w:eastAsia="Times New Roman" w:hAnsi="Open Sans" w:cs="Open Sans"/>
          <w:color w:val="000000"/>
          <w:sz w:val="20"/>
          <w:szCs w:val="20"/>
        </w:rPr>
        <w:t>The financial issues relating to both retaining staff and those associated with recruiting and training new staff when there is high staff turnover. </w:t>
      </w:r>
    </w:p>
    <w:p w14:paraId="5305C35A" w14:textId="77777777" w:rsidR="003F7C78" w:rsidRPr="003F7C78" w:rsidRDefault="003F7C78" w:rsidP="003F7C78">
      <w:pPr>
        <w:numPr>
          <w:ilvl w:val="0"/>
          <w:numId w:val="1"/>
        </w:numPr>
        <w:rPr>
          <w:rFonts w:ascii="Open Sans" w:eastAsia="Times New Roman" w:hAnsi="Open Sans" w:cs="Open Sans"/>
          <w:color w:val="000000"/>
          <w:sz w:val="20"/>
          <w:szCs w:val="20"/>
        </w:rPr>
      </w:pPr>
      <w:r w:rsidRPr="003F7C78">
        <w:rPr>
          <w:rFonts w:ascii="Open Sans" w:eastAsia="Times New Roman" w:hAnsi="Open Sans" w:cs="Open Sans"/>
          <w:color w:val="000000"/>
          <w:sz w:val="20"/>
          <w:szCs w:val="20"/>
        </w:rPr>
        <w:t>The non-financial costs associate with losing personnel who have many years of experience working in this institution.</w:t>
      </w:r>
    </w:p>
    <w:p w14:paraId="1F24363A" w14:textId="77777777" w:rsidR="003F7C78" w:rsidRPr="003F7C78" w:rsidRDefault="003F7C78" w:rsidP="003F7C78">
      <w:pPr>
        <w:numPr>
          <w:ilvl w:val="0"/>
          <w:numId w:val="1"/>
        </w:numPr>
        <w:rPr>
          <w:rFonts w:ascii="Open Sans" w:eastAsia="Times New Roman" w:hAnsi="Open Sans" w:cs="Open Sans"/>
          <w:color w:val="000000"/>
          <w:sz w:val="20"/>
          <w:szCs w:val="20"/>
        </w:rPr>
      </w:pPr>
      <w:r w:rsidRPr="003F7C78">
        <w:rPr>
          <w:rFonts w:ascii="Open Sans" w:eastAsia="Times New Roman" w:hAnsi="Open Sans" w:cs="Open Sans"/>
          <w:color w:val="000000"/>
          <w:sz w:val="20"/>
          <w:szCs w:val="20"/>
        </w:rPr>
        <w:t>Recommendations as to what an institution should do to avoid such problems.</w:t>
      </w:r>
    </w:p>
    <w:p w14:paraId="4B412370" w14:textId="77777777" w:rsidR="003F7C78" w:rsidRPr="003F7C78" w:rsidRDefault="003F7C78" w:rsidP="003F7C78">
      <w:pPr>
        <w:numPr>
          <w:ilvl w:val="0"/>
          <w:numId w:val="1"/>
        </w:numPr>
        <w:rPr>
          <w:rFonts w:ascii="Open Sans" w:eastAsia="Times New Roman" w:hAnsi="Open Sans" w:cs="Open Sans"/>
          <w:color w:val="000000"/>
          <w:sz w:val="20"/>
          <w:szCs w:val="20"/>
        </w:rPr>
      </w:pPr>
      <w:r w:rsidRPr="003F7C78">
        <w:rPr>
          <w:rFonts w:ascii="Open Sans" w:eastAsia="Times New Roman" w:hAnsi="Open Sans" w:cs="Open Sans"/>
          <w:color w:val="000000"/>
          <w:sz w:val="20"/>
          <w:szCs w:val="20"/>
        </w:rPr>
        <w:t>The benefits associated with adopting those recommendations.</w:t>
      </w:r>
    </w:p>
    <w:p w14:paraId="1CF96DC2" w14:textId="77777777" w:rsidR="003F7C78" w:rsidRPr="003F7C78" w:rsidRDefault="003F7C78" w:rsidP="003F7C78">
      <w:pPr>
        <w:rPr>
          <w:rFonts w:ascii="Open Sans" w:eastAsia="Times New Roman" w:hAnsi="Open Sans" w:cs="Open Sans"/>
          <w:color w:val="000000"/>
        </w:rPr>
      </w:pPr>
      <w:r w:rsidRPr="003F7C78">
        <w:rPr>
          <w:rFonts w:ascii="Open Sans" w:eastAsia="Times New Roman" w:hAnsi="Open Sans" w:cs="Open Sans"/>
          <w:color w:val="000000"/>
        </w:rPr>
        <w:t>Your paper should meet the following structural requirements:</w:t>
      </w:r>
    </w:p>
    <w:p w14:paraId="27F47ECC" w14:textId="77777777" w:rsidR="003F7C78" w:rsidRPr="003F7C78" w:rsidRDefault="003F7C78" w:rsidP="003F7C78">
      <w:pPr>
        <w:rPr>
          <w:rFonts w:ascii="Open Sans" w:eastAsia="Times New Roman" w:hAnsi="Open Sans" w:cs="Open Sans"/>
          <w:color w:val="000000"/>
        </w:rPr>
      </w:pPr>
      <w:r w:rsidRPr="003F7C78">
        <w:rPr>
          <w:rFonts w:ascii="Open Sans" w:eastAsia="Times New Roman" w:hAnsi="Open Sans" w:cs="Open Sans"/>
          <w:color w:val="000000"/>
        </w:rPr>
        <w:t>Your paper should meet the following structural requirements:</w:t>
      </w:r>
    </w:p>
    <w:p w14:paraId="69B13159" w14:textId="63A47288" w:rsidR="003F7C78" w:rsidRPr="003F7C78" w:rsidRDefault="003F7C78" w:rsidP="003F7C78">
      <w:pPr>
        <w:numPr>
          <w:ilvl w:val="0"/>
          <w:numId w:val="2"/>
        </w:numPr>
        <w:rPr>
          <w:rFonts w:ascii="Open Sans" w:eastAsia="Times New Roman" w:hAnsi="Open Sans" w:cs="Open Sans"/>
          <w:color w:val="000000"/>
          <w:sz w:val="20"/>
          <w:szCs w:val="20"/>
        </w:rPr>
      </w:pPr>
      <w:r>
        <w:rPr>
          <w:rFonts w:ascii="Open Sans" w:eastAsia="Times New Roman" w:hAnsi="Open Sans" w:cs="Open Sans"/>
          <w:color w:val="000000"/>
          <w:sz w:val="20"/>
          <w:szCs w:val="20"/>
        </w:rPr>
        <w:t>F</w:t>
      </w:r>
      <w:r w:rsidRPr="003F7C78">
        <w:rPr>
          <w:rFonts w:ascii="Open Sans" w:eastAsia="Times New Roman" w:hAnsi="Open Sans" w:cs="Open Sans"/>
          <w:color w:val="000000"/>
          <w:sz w:val="20"/>
          <w:szCs w:val="20"/>
        </w:rPr>
        <w:t>ive pages in length, not including the cover sheet and reference page. </w:t>
      </w:r>
    </w:p>
    <w:p w14:paraId="4DBF09FC" w14:textId="77777777" w:rsidR="003F7C78" w:rsidRPr="003F7C78" w:rsidRDefault="003F7C78" w:rsidP="003F7C78">
      <w:pPr>
        <w:numPr>
          <w:ilvl w:val="0"/>
          <w:numId w:val="2"/>
        </w:numPr>
        <w:rPr>
          <w:rFonts w:ascii="Open Sans" w:eastAsia="Times New Roman" w:hAnsi="Open Sans" w:cs="Open Sans"/>
          <w:color w:val="000000"/>
          <w:sz w:val="20"/>
          <w:szCs w:val="20"/>
        </w:rPr>
      </w:pPr>
      <w:r w:rsidRPr="003F7C78">
        <w:rPr>
          <w:rFonts w:ascii="Open Sans" w:eastAsia="Times New Roman" w:hAnsi="Open Sans" w:cs="Open Sans"/>
          <w:color w:val="000000"/>
          <w:sz w:val="20"/>
          <w:szCs w:val="20"/>
        </w:rPr>
        <w:t>Formatted according to APA 7th edition and Saudi Electronic University writing standards</w:t>
      </w:r>
    </w:p>
    <w:p w14:paraId="34EEDC8B" w14:textId="59A9D78B" w:rsidR="003F7C78" w:rsidRPr="003F7C78" w:rsidRDefault="003F7C78" w:rsidP="003F7C78">
      <w:pPr>
        <w:numPr>
          <w:ilvl w:val="0"/>
          <w:numId w:val="2"/>
        </w:numPr>
        <w:rPr>
          <w:rFonts w:ascii="Open Sans" w:eastAsia="Times New Roman" w:hAnsi="Open Sans" w:cs="Open Sans"/>
          <w:color w:val="000000"/>
          <w:sz w:val="20"/>
          <w:szCs w:val="20"/>
        </w:rPr>
      </w:pPr>
      <w:r w:rsidRPr="003F7C78">
        <w:rPr>
          <w:rFonts w:ascii="Open Sans" w:eastAsia="Times New Roman" w:hAnsi="Open Sans" w:cs="Open Sans"/>
          <w:color w:val="000000"/>
          <w:sz w:val="20"/>
          <w:szCs w:val="20"/>
        </w:rPr>
        <w:t xml:space="preserve">Provide support for your statements with in-text citations from a minimum of </w:t>
      </w:r>
      <w:r>
        <w:rPr>
          <w:rFonts w:ascii="Open Sans" w:eastAsia="Times New Roman" w:hAnsi="Open Sans" w:cs="Open Sans"/>
          <w:color w:val="000000"/>
          <w:sz w:val="20"/>
          <w:szCs w:val="20"/>
        </w:rPr>
        <w:t>5</w:t>
      </w:r>
      <w:r w:rsidRPr="003F7C78">
        <w:rPr>
          <w:rFonts w:ascii="Open Sans" w:eastAsia="Times New Roman" w:hAnsi="Open Sans" w:cs="Open Sans"/>
          <w:color w:val="000000"/>
          <w:sz w:val="20"/>
          <w:szCs w:val="20"/>
        </w:rPr>
        <w:t xml:space="preserve"> scholarly articles. The Saudi Digital Library is a good place to find these references.</w:t>
      </w:r>
    </w:p>
    <w:p w14:paraId="4A8F8BB9" w14:textId="77777777" w:rsidR="003F7C78" w:rsidRPr="003F7C78" w:rsidRDefault="003F7C78" w:rsidP="003F7C78">
      <w:pPr>
        <w:rPr>
          <w:rFonts w:ascii="Open Sans" w:eastAsia="Times New Roman" w:hAnsi="Open Sans" w:cs="Open Sans"/>
          <w:color w:val="000000"/>
        </w:rPr>
      </w:pPr>
      <w:r w:rsidRPr="003F7C78">
        <w:rPr>
          <w:rFonts w:ascii="inherit" w:eastAsia="Times New Roman" w:hAnsi="inherit" w:cs="Open Sans"/>
          <w:b/>
          <w:bCs/>
          <w:color w:val="000000"/>
          <w:sz w:val="20"/>
          <w:szCs w:val="20"/>
          <w:bdr w:val="none" w:sz="0" w:space="0" w:color="auto" w:frame="1"/>
        </w:rPr>
        <w:t>You are strongly encouraged to submit all assignments to the Turnitin Originality Check prior to submitting them to your instructor for grading. If you are unsure how to submit an assignment to the Originality Check tool, review the Turnitin Originality Check Student Guide.</w:t>
      </w:r>
    </w:p>
    <w:p w14:paraId="5B904802" w14:textId="77777777" w:rsidR="0013290F" w:rsidRDefault="003F7C78"/>
    <w:sectPr w:rsidR="0013290F" w:rsidSect="003D0C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Open Sans">
    <w:panose1 w:val="020B0604020202020204"/>
    <w:charset w:val="00"/>
    <w:family w:val="swiss"/>
    <w:pitch w:val="variable"/>
    <w:sig w:usb0="E00002EF" w:usb1="4000205B" w:usb2="00000028" w:usb3="00000000" w:csb0="000001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D5D51"/>
    <w:multiLevelType w:val="multilevel"/>
    <w:tmpl w:val="7264C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66D0DF4"/>
    <w:multiLevelType w:val="multilevel"/>
    <w:tmpl w:val="F6D60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C78"/>
    <w:rsid w:val="003D0CDF"/>
    <w:rsid w:val="003F7C78"/>
    <w:rsid w:val="00777052"/>
    <w:rsid w:val="00A958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78FF93A"/>
  <w15:chartTrackingRefBased/>
  <w15:docId w15:val="{FA8E99ED-5C33-8A45-9C3D-14FE1DA27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F7C78"/>
    <w:rPr>
      <w:b/>
      <w:bCs/>
    </w:rPr>
  </w:style>
  <w:style w:type="character" w:styleId="Hyperlink">
    <w:name w:val="Hyperlink"/>
    <w:basedOn w:val="DefaultParagraphFont"/>
    <w:uiPriority w:val="99"/>
    <w:semiHidden/>
    <w:unhideWhenUsed/>
    <w:rsid w:val="003F7C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912837">
      <w:bodyDiv w:val="1"/>
      <w:marLeft w:val="0"/>
      <w:marRight w:val="0"/>
      <w:marTop w:val="0"/>
      <w:marBottom w:val="0"/>
      <w:divBdr>
        <w:top w:val="none" w:sz="0" w:space="0" w:color="auto"/>
        <w:left w:val="none" w:sz="0" w:space="0" w:color="auto"/>
        <w:bottom w:val="none" w:sz="0" w:space="0" w:color="auto"/>
        <w:right w:val="none" w:sz="0" w:space="0" w:color="auto"/>
      </w:divBdr>
      <w:divsChild>
        <w:div w:id="410196744">
          <w:marLeft w:val="0"/>
          <w:marRight w:val="0"/>
          <w:marTop w:val="0"/>
          <w:marBottom w:val="240"/>
          <w:divBdr>
            <w:top w:val="none" w:sz="0" w:space="0" w:color="auto"/>
            <w:left w:val="none" w:sz="0" w:space="0" w:color="auto"/>
            <w:bottom w:val="none" w:sz="0" w:space="0" w:color="auto"/>
            <w:right w:val="none" w:sz="0" w:space="0" w:color="auto"/>
          </w:divBdr>
        </w:div>
        <w:div w:id="26950241">
          <w:marLeft w:val="0"/>
          <w:marRight w:val="0"/>
          <w:marTop w:val="0"/>
          <w:marBottom w:val="240"/>
          <w:divBdr>
            <w:top w:val="none" w:sz="0" w:space="0" w:color="auto"/>
            <w:left w:val="none" w:sz="0" w:space="0" w:color="auto"/>
            <w:bottom w:val="none" w:sz="0" w:space="0" w:color="auto"/>
            <w:right w:val="none" w:sz="0" w:space="0" w:color="auto"/>
          </w:divBdr>
        </w:div>
        <w:div w:id="1021009401">
          <w:marLeft w:val="0"/>
          <w:marRight w:val="0"/>
          <w:marTop w:val="0"/>
          <w:marBottom w:val="240"/>
          <w:divBdr>
            <w:top w:val="none" w:sz="0" w:space="0" w:color="auto"/>
            <w:left w:val="none" w:sz="0" w:space="0" w:color="auto"/>
            <w:bottom w:val="none" w:sz="0" w:space="0" w:color="auto"/>
            <w:right w:val="none" w:sz="0" w:space="0" w:color="auto"/>
          </w:divBdr>
        </w:div>
        <w:div w:id="770585143">
          <w:marLeft w:val="0"/>
          <w:marRight w:val="0"/>
          <w:marTop w:val="0"/>
          <w:marBottom w:val="240"/>
          <w:divBdr>
            <w:top w:val="none" w:sz="0" w:space="0" w:color="auto"/>
            <w:left w:val="none" w:sz="0" w:space="0" w:color="auto"/>
            <w:bottom w:val="none" w:sz="0" w:space="0" w:color="auto"/>
            <w:right w:val="none" w:sz="0" w:space="0" w:color="auto"/>
          </w:divBdr>
        </w:div>
        <w:div w:id="1990748461">
          <w:marLeft w:val="0"/>
          <w:marRight w:val="0"/>
          <w:marTop w:val="0"/>
          <w:marBottom w:val="240"/>
          <w:divBdr>
            <w:top w:val="none" w:sz="0" w:space="0" w:color="auto"/>
            <w:left w:val="none" w:sz="0" w:space="0" w:color="auto"/>
            <w:bottom w:val="none" w:sz="0" w:space="0" w:color="auto"/>
            <w:right w:val="none" w:sz="0" w:space="0" w:color="auto"/>
          </w:divBdr>
        </w:div>
        <w:div w:id="405809953">
          <w:marLeft w:val="0"/>
          <w:marRight w:val="0"/>
          <w:marTop w:val="0"/>
          <w:marBottom w:val="240"/>
          <w:divBdr>
            <w:top w:val="none" w:sz="0" w:space="0" w:color="auto"/>
            <w:left w:val="none" w:sz="0" w:space="0" w:color="auto"/>
            <w:bottom w:val="none" w:sz="0" w:space="0" w:color="auto"/>
            <w:right w:val="none" w:sz="0" w:space="0" w:color="auto"/>
          </w:divBdr>
        </w:div>
        <w:div w:id="483551888">
          <w:marLeft w:val="0"/>
          <w:marRight w:val="0"/>
          <w:marTop w:val="0"/>
          <w:marBottom w:val="240"/>
          <w:divBdr>
            <w:top w:val="none" w:sz="0" w:space="0" w:color="auto"/>
            <w:left w:val="none" w:sz="0" w:space="0" w:color="auto"/>
            <w:bottom w:val="none" w:sz="0" w:space="0" w:color="auto"/>
            <w:right w:val="none" w:sz="0" w:space="0" w:color="auto"/>
          </w:divBdr>
        </w:div>
        <w:div w:id="1243837627">
          <w:marLeft w:val="0"/>
          <w:marRight w:val="0"/>
          <w:marTop w:val="0"/>
          <w:marBottom w:val="240"/>
          <w:divBdr>
            <w:top w:val="none" w:sz="0" w:space="0" w:color="auto"/>
            <w:left w:val="none" w:sz="0" w:space="0" w:color="auto"/>
            <w:bottom w:val="none" w:sz="0" w:space="0" w:color="auto"/>
            <w:right w:val="none" w:sz="0" w:space="0" w:color="auto"/>
          </w:divBdr>
        </w:div>
        <w:div w:id="1071460893">
          <w:marLeft w:val="0"/>
          <w:marRight w:val="0"/>
          <w:marTop w:val="0"/>
          <w:marBottom w:val="240"/>
          <w:divBdr>
            <w:top w:val="none" w:sz="0" w:space="0" w:color="auto"/>
            <w:left w:val="none" w:sz="0" w:space="0" w:color="auto"/>
            <w:bottom w:val="none" w:sz="0" w:space="0" w:color="auto"/>
            <w:right w:val="none" w:sz="0" w:space="0" w:color="auto"/>
          </w:divBdr>
        </w:div>
        <w:div w:id="641890829">
          <w:marLeft w:val="0"/>
          <w:marRight w:val="0"/>
          <w:marTop w:val="0"/>
          <w:marBottom w:val="240"/>
          <w:divBdr>
            <w:top w:val="none" w:sz="0" w:space="0" w:color="auto"/>
            <w:left w:val="none" w:sz="0" w:space="0" w:color="auto"/>
            <w:bottom w:val="none" w:sz="0" w:space="0" w:color="auto"/>
            <w:right w:val="none" w:sz="0" w:space="0" w:color="auto"/>
          </w:divBdr>
        </w:div>
        <w:div w:id="1849786153">
          <w:marLeft w:val="0"/>
          <w:marRight w:val="0"/>
          <w:marTop w:val="0"/>
          <w:marBottom w:val="240"/>
          <w:divBdr>
            <w:top w:val="none" w:sz="0" w:space="0" w:color="auto"/>
            <w:left w:val="none" w:sz="0" w:space="0" w:color="auto"/>
            <w:bottom w:val="none" w:sz="0" w:space="0" w:color="auto"/>
            <w:right w:val="none" w:sz="0" w:space="0" w:color="auto"/>
          </w:divBdr>
        </w:div>
        <w:div w:id="1928075511">
          <w:marLeft w:val="0"/>
          <w:marRight w:val="0"/>
          <w:marTop w:val="0"/>
          <w:marBottom w:val="240"/>
          <w:divBdr>
            <w:top w:val="none" w:sz="0" w:space="0" w:color="auto"/>
            <w:left w:val="none" w:sz="0" w:space="0" w:color="auto"/>
            <w:bottom w:val="none" w:sz="0" w:space="0" w:color="auto"/>
            <w:right w:val="none" w:sz="0" w:space="0" w:color="auto"/>
          </w:divBdr>
        </w:div>
        <w:div w:id="1523283770">
          <w:marLeft w:val="0"/>
          <w:marRight w:val="0"/>
          <w:marTop w:val="0"/>
          <w:marBottom w:val="240"/>
          <w:divBdr>
            <w:top w:val="none" w:sz="0" w:space="0" w:color="auto"/>
            <w:left w:val="none" w:sz="0" w:space="0" w:color="auto"/>
            <w:bottom w:val="none" w:sz="0" w:space="0" w:color="auto"/>
            <w:right w:val="none" w:sz="0" w:space="0" w:color="auto"/>
          </w:divBdr>
        </w:div>
        <w:div w:id="413478221">
          <w:marLeft w:val="0"/>
          <w:marRight w:val="0"/>
          <w:marTop w:val="0"/>
          <w:marBottom w:val="240"/>
          <w:divBdr>
            <w:top w:val="none" w:sz="0" w:space="0" w:color="auto"/>
            <w:left w:val="none" w:sz="0" w:space="0" w:color="auto"/>
            <w:bottom w:val="none" w:sz="0" w:space="0" w:color="auto"/>
            <w:right w:val="none" w:sz="0" w:space="0" w:color="auto"/>
          </w:divBdr>
        </w:div>
        <w:div w:id="690687445">
          <w:marLeft w:val="0"/>
          <w:marRight w:val="0"/>
          <w:marTop w:val="0"/>
          <w:marBottom w:val="240"/>
          <w:divBdr>
            <w:top w:val="none" w:sz="0" w:space="0" w:color="auto"/>
            <w:left w:val="none" w:sz="0" w:space="0" w:color="auto"/>
            <w:bottom w:val="none" w:sz="0" w:space="0" w:color="auto"/>
            <w:right w:val="none" w:sz="0" w:space="0" w:color="auto"/>
          </w:divBdr>
        </w:div>
        <w:div w:id="962539632">
          <w:marLeft w:val="0"/>
          <w:marRight w:val="0"/>
          <w:marTop w:val="0"/>
          <w:marBottom w:val="240"/>
          <w:divBdr>
            <w:top w:val="none" w:sz="0" w:space="0" w:color="auto"/>
            <w:left w:val="none" w:sz="0" w:space="0" w:color="auto"/>
            <w:bottom w:val="none" w:sz="0" w:space="0" w:color="auto"/>
            <w:right w:val="none" w:sz="0" w:space="0" w:color="auto"/>
          </w:divBdr>
        </w:div>
        <w:div w:id="1013991303">
          <w:marLeft w:val="0"/>
          <w:marRight w:val="0"/>
          <w:marTop w:val="0"/>
          <w:marBottom w:val="240"/>
          <w:divBdr>
            <w:top w:val="none" w:sz="0" w:space="0" w:color="auto"/>
            <w:left w:val="none" w:sz="0" w:space="0" w:color="auto"/>
            <w:bottom w:val="none" w:sz="0" w:space="0" w:color="auto"/>
            <w:right w:val="none" w:sz="0" w:space="0" w:color="auto"/>
          </w:divBdr>
        </w:div>
        <w:div w:id="702948331">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ssets.dsfh.med.sa/wp-content/uploads/2019/06/Corporate-Strategic-Plan-2018-2020-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290</Words>
  <Characters>1659</Characters>
  <Application>Microsoft Office Word</Application>
  <DocSecurity>0</DocSecurity>
  <Lines>13</Lines>
  <Paragraphs>3</Paragraphs>
  <ScaleCrop>false</ScaleCrop>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KHALED MOHAMMAD FAHAD ALSWAYEH</dc:creator>
  <cp:keywords/>
  <dc:description/>
  <cp:lastModifiedBy>KHALED MOHAMMAD FAHAD ALSWAYEH</cp:lastModifiedBy>
  <cp:revision>1</cp:revision>
  <dcterms:created xsi:type="dcterms:W3CDTF">2021-11-20T09:02:00Z</dcterms:created>
  <dcterms:modified xsi:type="dcterms:W3CDTF">2021-11-20T09:03:00Z</dcterms:modified>
</cp:coreProperties>
</file>